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A4" w:rsidRPr="00AE0055" w:rsidRDefault="00AD3822" w:rsidP="007C2ABF">
      <w:pPr>
        <w:jc w:val="both"/>
        <w:rPr>
          <w:rFonts w:ascii="Raleway" w:hAnsi="Raleway"/>
          <w:b/>
          <w:color w:val="009999"/>
          <w:sz w:val="28"/>
          <w:szCs w:val="28"/>
          <w:lang w:val="es-ES_tradnl"/>
        </w:rPr>
      </w:pPr>
      <w:r w:rsidRPr="00AE0055">
        <w:rPr>
          <w:rFonts w:ascii="Raleway" w:hAnsi="Raleway"/>
          <w:b/>
          <w:color w:val="009999"/>
          <w:sz w:val="28"/>
          <w:szCs w:val="28"/>
          <w:lang w:val="es-ES_tradnl"/>
        </w:rPr>
        <w:t>DA</w:t>
      </w:r>
      <w:r w:rsidR="00510F45" w:rsidRPr="00AE0055">
        <w:rPr>
          <w:rFonts w:ascii="Raleway" w:hAnsi="Raleway"/>
          <w:b/>
          <w:color w:val="009999"/>
          <w:sz w:val="28"/>
          <w:szCs w:val="28"/>
          <w:lang w:val="es-ES_tradnl"/>
        </w:rPr>
        <w:t>TOS</w:t>
      </w:r>
      <w:r w:rsidRPr="00AE0055">
        <w:rPr>
          <w:rFonts w:ascii="Raleway" w:hAnsi="Raleway"/>
          <w:b/>
          <w:color w:val="009999"/>
          <w:sz w:val="28"/>
          <w:szCs w:val="28"/>
          <w:lang w:val="es-ES_tradnl"/>
        </w:rPr>
        <w:t xml:space="preserve"> DE LA DESIGUAL</w:t>
      </w:r>
      <w:r w:rsidR="00510F45" w:rsidRPr="00AE0055">
        <w:rPr>
          <w:rFonts w:ascii="Raleway" w:hAnsi="Raleway"/>
          <w:b/>
          <w:color w:val="009999"/>
          <w:sz w:val="28"/>
          <w:szCs w:val="28"/>
          <w:lang w:val="es-ES_tradnl"/>
        </w:rPr>
        <w:t>D</w:t>
      </w:r>
      <w:r w:rsidRPr="00AE0055">
        <w:rPr>
          <w:rFonts w:ascii="Raleway" w:hAnsi="Raleway"/>
          <w:b/>
          <w:color w:val="009999"/>
          <w:sz w:val="28"/>
          <w:szCs w:val="28"/>
          <w:lang w:val="es-ES_tradnl"/>
        </w:rPr>
        <w:t>A</w:t>
      </w:r>
      <w:bookmarkStart w:id="0" w:name="_GoBack"/>
      <w:bookmarkEnd w:id="0"/>
      <w:r w:rsidR="00510F45" w:rsidRPr="00AE0055">
        <w:rPr>
          <w:rFonts w:ascii="Raleway" w:hAnsi="Raleway"/>
          <w:b/>
          <w:color w:val="009999"/>
          <w:sz w:val="28"/>
          <w:szCs w:val="28"/>
          <w:lang w:val="es-ES_tradnl"/>
        </w:rPr>
        <w:t>D</w:t>
      </w:r>
    </w:p>
    <w:p w:rsidR="007C2ABF" w:rsidRPr="00AE0055" w:rsidRDefault="003B6069" w:rsidP="007C2ABF">
      <w:pPr>
        <w:jc w:val="both"/>
        <w:rPr>
          <w:rFonts w:ascii="Raleway" w:hAnsi="Raleway"/>
          <w:lang w:val="es-ES_tradnl"/>
        </w:rPr>
      </w:pPr>
      <w:r w:rsidRPr="00AE0055">
        <w:rPr>
          <w:rFonts w:ascii="Raleway" w:hAnsi="Raleway"/>
          <w:lang w:val="es-ES_tradnl"/>
        </w:rPr>
        <w:t xml:space="preserve">Datos extraídos del informe "Una economía para el 99%" de </w:t>
      </w:r>
      <w:proofErr w:type="spellStart"/>
      <w:r w:rsidRPr="00AE0055">
        <w:rPr>
          <w:rFonts w:ascii="Raleway" w:hAnsi="Raleway"/>
          <w:lang w:val="es-ES_tradnl"/>
        </w:rPr>
        <w:t>Intermón-</w:t>
      </w:r>
      <w:r w:rsidR="00724B65" w:rsidRPr="00AE0055">
        <w:rPr>
          <w:rFonts w:ascii="Raleway" w:hAnsi="Raleway"/>
          <w:lang w:val="es-ES_tradnl"/>
        </w:rPr>
        <w:t>Oxfam</w:t>
      </w:r>
      <w:proofErr w:type="spellEnd"/>
      <w:r w:rsidRPr="00AE0055">
        <w:rPr>
          <w:rFonts w:ascii="Raleway" w:hAnsi="Raleway"/>
          <w:lang w:val="es-ES_tradnl"/>
        </w:rPr>
        <w:t>. Disponible:</w:t>
      </w:r>
      <w:hyperlink r:id="rId7" w:history="1">
        <w:r w:rsidR="00526A32" w:rsidRPr="00AE0055">
          <w:rPr>
            <w:rStyle w:val="Hipervnculo"/>
            <w:rFonts w:ascii="Raleway" w:hAnsi="Raleway" w:cs="Arial"/>
            <w:i/>
            <w:lang w:val="es-ES_tradnl"/>
          </w:rPr>
          <w:t>https://www.oxfam.org/sites/www.oxfam.org/files/file_attachments/bp-economy-for-99-percent-160117-summ-es.pdf</w:t>
        </w:r>
      </w:hyperlink>
    </w:p>
    <w:p w:rsidR="006E29C6" w:rsidRPr="00AE0055" w:rsidRDefault="006B5A37" w:rsidP="00AD3822">
      <w:pPr>
        <w:jc w:val="both"/>
        <w:rPr>
          <w:rFonts w:ascii="Raleway" w:hAnsi="Raleway"/>
          <w:lang w:val="es-ES_tradnl"/>
        </w:rPr>
      </w:pPr>
      <w:r w:rsidRPr="00AE0055">
        <w:rPr>
          <w:rFonts w:ascii="Raleway" w:hAnsi="Raleway"/>
          <w:lang w:val="es-ES_tradnl"/>
        </w:rPr>
        <w:t>La riqueza mundial está dividida en dos: casi la mitad está en manos del 1% más rico de la población y la otra mitad se reparte entre el 99% restante.</w:t>
      </w:r>
    </w:p>
    <w:p w:rsidR="006B5A37" w:rsidRPr="00AE0055" w:rsidRDefault="006B5A37" w:rsidP="00AD3822">
      <w:pPr>
        <w:jc w:val="both"/>
        <w:rPr>
          <w:rFonts w:ascii="Raleway" w:hAnsi="Raleway"/>
          <w:lang w:val="es-ES_tradnl"/>
        </w:rPr>
      </w:pPr>
      <w:r w:rsidRPr="00AE0055">
        <w:rPr>
          <w:rFonts w:ascii="Raleway" w:hAnsi="Raleway"/>
          <w:lang w:val="es-ES_tradnl"/>
        </w:rPr>
        <w:t>Sólo 8 personas (todos hombres) tienen la misma riqueza que 3.600.000.000 de personas, la mitad de la población mundial.</w:t>
      </w:r>
    </w:p>
    <w:p w:rsidR="00E606E8" w:rsidRPr="00AE0055" w:rsidRDefault="00E606E8" w:rsidP="00AD3822">
      <w:pPr>
        <w:jc w:val="both"/>
        <w:rPr>
          <w:rFonts w:ascii="Raleway" w:hAnsi="Raleway"/>
          <w:lang w:val="es-ES_tradnl"/>
        </w:rPr>
      </w:pPr>
      <w:r w:rsidRPr="00AE0055">
        <w:rPr>
          <w:rFonts w:ascii="Raleway" w:hAnsi="Raleway"/>
          <w:lang w:val="es-ES_tradnl"/>
        </w:rPr>
        <w:t>En 2015, las 10 mayores empresas del mundo obtuvieron una facturación superior a los ingresos públicos de 180 países juntos.</w:t>
      </w:r>
    </w:p>
    <w:p w:rsidR="00352838" w:rsidRPr="00AE0055" w:rsidRDefault="00352838" w:rsidP="00AD3822">
      <w:pPr>
        <w:jc w:val="both"/>
        <w:rPr>
          <w:rFonts w:ascii="Raleway" w:hAnsi="Raleway"/>
          <w:lang w:val="es-ES_tradnl"/>
        </w:rPr>
      </w:pPr>
      <w:r w:rsidRPr="00AE0055">
        <w:rPr>
          <w:rFonts w:ascii="Raleway" w:hAnsi="Raleway"/>
          <w:lang w:val="es-ES_tradnl"/>
        </w:rPr>
        <w:t>Desde el 2015, el 1% más rico de la población mundial posee más riqueza que el resto del planeta.</w:t>
      </w:r>
    </w:p>
    <w:p w:rsidR="00810288" w:rsidRPr="00AE0055" w:rsidRDefault="00810288" w:rsidP="00AD3822">
      <w:pPr>
        <w:jc w:val="both"/>
        <w:rPr>
          <w:rFonts w:ascii="Raleway" w:hAnsi="Raleway"/>
          <w:lang w:val="es-ES_tradnl"/>
        </w:rPr>
      </w:pPr>
      <w:r w:rsidRPr="00AE0055">
        <w:rPr>
          <w:rFonts w:ascii="Raleway" w:hAnsi="Raleway"/>
          <w:lang w:val="es-ES_tradnl"/>
        </w:rPr>
        <w:t>La economía mundial se ha duplicado en términos de PIB en los últimos 30 años. Pero el crecimiento ha sido muy desigual. Los ingresos del 10% más pobre de la población se incrementaron en 65 dólares entre 1988 y 2011 (23 años) mientras que los ingresos del 1% más rico aumentaron en 11.800 dólares, 182 veces más.</w:t>
      </w:r>
    </w:p>
    <w:p w:rsidR="005B111A" w:rsidRPr="00AE0055" w:rsidRDefault="005B111A" w:rsidP="004F5E24">
      <w:pPr>
        <w:jc w:val="both"/>
        <w:rPr>
          <w:rFonts w:ascii="Raleway" w:hAnsi="Raleway"/>
          <w:lang w:val="es-ES_tradnl"/>
        </w:rPr>
      </w:pPr>
      <w:r w:rsidRPr="00AE0055">
        <w:rPr>
          <w:rFonts w:ascii="Raleway" w:hAnsi="Raleway"/>
          <w:lang w:val="es-ES_tradnl"/>
        </w:rPr>
        <w:t>7 de cada 10 personas de todo el mundo viven en países donde la desigualdad se ha incrementado.</w:t>
      </w:r>
    </w:p>
    <w:p w:rsidR="00813728" w:rsidRPr="00AE0055" w:rsidRDefault="00813728" w:rsidP="004F5E24">
      <w:pPr>
        <w:jc w:val="both"/>
        <w:rPr>
          <w:rFonts w:ascii="Raleway" w:hAnsi="Raleway"/>
          <w:lang w:val="es-ES_tradnl"/>
        </w:rPr>
      </w:pPr>
      <w:r w:rsidRPr="00AE0055">
        <w:rPr>
          <w:rFonts w:ascii="Raleway" w:hAnsi="Raleway"/>
          <w:lang w:val="es-ES_tradnl"/>
        </w:rPr>
        <w:t>El 10% de la población mundial posee el 86% de los recursos del planeta, mientras que el 70% más pobre (más de 3.000 millones de adultos) sólo cuenta con el 3%</w:t>
      </w:r>
    </w:p>
    <w:p w:rsidR="00A84E5C" w:rsidRPr="00AE0055" w:rsidRDefault="00A84E5C" w:rsidP="004F5E24">
      <w:pPr>
        <w:jc w:val="both"/>
        <w:rPr>
          <w:rFonts w:ascii="Raleway" w:hAnsi="Raleway"/>
          <w:lang w:val="es-ES_tradnl"/>
        </w:rPr>
      </w:pPr>
      <w:r w:rsidRPr="00AE0055">
        <w:rPr>
          <w:rFonts w:ascii="Raleway" w:hAnsi="Raleway"/>
          <w:lang w:val="es-ES_tradnl"/>
        </w:rPr>
        <w:t>El selecto grupo de multimillonarios está formado por 1.426 personas, y su riqueza asciende a 5,4 billones de dólares.</w:t>
      </w:r>
    </w:p>
    <w:p w:rsidR="0050615F" w:rsidRPr="00AE0055" w:rsidRDefault="0050615F" w:rsidP="006E29C6">
      <w:pPr>
        <w:jc w:val="both"/>
        <w:rPr>
          <w:rFonts w:ascii="Raleway" w:hAnsi="Raleway"/>
          <w:lang w:val="es-ES_tradnl"/>
        </w:rPr>
      </w:pPr>
      <w:r w:rsidRPr="00AE0055">
        <w:rPr>
          <w:rFonts w:ascii="Raleway" w:hAnsi="Raleway"/>
          <w:lang w:val="es-ES_tradnl"/>
        </w:rPr>
        <w:t>Durante los próximos 20 años, 500 personas dejarán de legado 2,1 billones de dólares a sus herederos, una suma que supera el PIB de la India, un país con una población de 1300 millones de personas.</w:t>
      </w:r>
    </w:p>
    <w:p w:rsidR="004121CC" w:rsidRPr="00AE0055" w:rsidRDefault="004121CC" w:rsidP="006E29C6">
      <w:pPr>
        <w:jc w:val="both"/>
        <w:rPr>
          <w:rFonts w:ascii="Raleway" w:hAnsi="Raleway"/>
          <w:lang w:val="es-ES_tradnl"/>
        </w:rPr>
      </w:pPr>
      <w:r w:rsidRPr="00AE0055">
        <w:rPr>
          <w:rFonts w:ascii="Raleway" w:hAnsi="Raleway"/>
          <w:lang w:val="es-ES_tradnl"/>
        </w:rPr>
        <w:t>En la India, el director general de la principal empresa tecnológica gana 416 veces más que un trabajador medio de su misma empresa.</w:t>
      </w:r>
    </w:p>
    <w:p w:rsidR="007A6238" w:rsidRPr="00AE0055" w:rsidRDefault="007A6238" w:rsidP="006E29C6">
      <w:pPr>
        <w:jc w:val="both"/>
        <w:rPr>
          <w:rFonts w:ascii="Raleway" w:hAnsi="Raleway"/>
          <w:lang w:val="es-ES_tradnl"/>
        </w:rPr>
      </w:pPr>
      <w:r w:rsidRPr="00AE0055">
        <w:rPr>
          <w:rFonts w:ascii="Raleway" w:hAnsi="Raleway"/>
          <w:lang w:val="es-ES_tradnl"/>
        </w:rPr>
        <w:t>La Organización Mundial del Trabajo (OMT) estima que 21 millones de personas son víctimas del trabajo forzado, lo que genera unos beneficios de cerca de 150.000 millones de dólares anuales. Las mayores empresas textiles del mundo han sido vinculadas a las fábricas de hilado de algodón de la India que suelen recurrir al trabajo forzado de las niñas.</w:t>
      </w:r>
    </w:p>
    <w:p w:rsidR="00443046" w:rsidRPr="00AE0055" w:rsidRDefault="00443046" w:rsidP="006E29C6">
      <w:pPr>
        <w:jc w:val="both"/>
        <w:rPr>
          <w:rFonts w:ascii="Raleway" w:hAnsi="Raleway"/>
          <w:lang w:val="es-ES_tradnl"/>
        </w:rPr>
      </w:pPr>
      <w:r w:rsidRPr="00AE0055">
        <w:rPr>
          <w:rFonts w:ascii="Raleway" w:hAnsi="Raleway"/>
          <w:lang w:val="es-ES_tradnl"/>
        </w:rPr>
        <w:t>Zara gana 1.108 millones de euros anuales, cifra que multiplica por 800.000 el salario anual de un trabajador de una textil proveedora de Zara en la India. Amancio Ortega es la segunda persona más rica del mundo.</w:t>
      </w:r>
    </w:p>
    <w:p w:rsidR="006E29C6" w:rsidRPr="00AE0055" w:rsidRDefault="006E29C6" w:rsidP="006E29C6">
      <w:pPr>
        <w:jc w:val="both"/>
        <w:rPr>
          <w:rFonts w:ascii="Raleway" w:hAnsi="Raleway"/>
          <w:lang w:val="es-ES_tradnl"/>
        </w:rPr>
      </w:pPr>
    </w:p>
    <w:p w:rsidR="00D909BC" w:rsidRPr="00AE0055" w:rsidRDefault="00D909BC" w:rsidP="006E29C6">
      <w:pPr>
        <w:jc w:val="both"/>
        <w:rPr>
          <w:rFonts w:ascii="Raleway" w:hAnsi="Raleway"/>
          <w:lang w:val="es-ES_tradnl"/>
        </w:rPr>
      </w:pPr>
      <w:r w:rsidRPr="00AE0055">
        <w:rPr>
          <w:rFonts w:ascii="Raleway" w:hAnsi="Raleway"/>
          <w:lang w:val="es-ES_tradnl"/>
        </w:rPr>
        <w:lastRenderedPageBreak/>
        <w:t>El director general de cualquier empresa incluida en el índice bursátil FTSE 100, gana en un año lo mismo que 10.000 trabajadores de las fábricas textiles de Bangladesh.</w:t>
      </w:r>
    </w:p>
    <w:p w:rsidR="009915BE" w:rsidRPr="00AE0055" w:rsidRDefault="009915BE" w:rsidP="006E29C6">
      <w:pPr>
        <w:jc w:val="both"/>
        <w:rPr>
          <w:rFonts w:ascii="Raleway" w:hAnsi="Raleway"/>
          <w:lang w:val="es-ES_tradnl"/>
        </w:rPr>
      </w:pPr>
      <w:r w:rsidRPr="00AE0055">
        <w:rPr>
          <w:rFonts w:ascii="Raleway" w:hAnsi="Raleway"/>
          <w:lang w:val="es-ES_tradnl"/>
        </w:rPr>
        <w:t>En la India hay 9 multimillonarios, de modo que, en un país donde viven 1.200 millones de personas, 9 personas poseen una riqueza aproximada de 250.000 millones de dólares.</w:t>
      </w:r>
    </w:p>
    <w:p w:rsidR="009915BE" w:rsidRPr="00AE0055" w:rsidRDefault="009915BE" w:rsidP="006E29C6">
      <w:pPr>
        <w:jc w:val="both"/>
        <w:rPr>
          <w:rFonts w:ascii="Raleway" w:hAnsi="Raleway"/>
          <w:lang w:val="es-ES_tradnl"/>
        </w:rPr>
      </w:pPr>
      <w:r w:rsidRPr="00AE0055">
        <w:rPr>
          <w:rFonts w:ascii="Raleway" w:hAnsi="Raleway"/>
          <w:lang w:val="es-ES_tradnl"/>
        </w:rPr>
        <w:t>Las 20 personas más ricas de España igualan los ingresos del 20% más pobre.</w:t>
      </w:r>
    </w:p>
    <w:p w:rsidR="009915BE" w:rsidRPr="00AE0055" w:rsidRDefault="009915BE" w:rsidP="006E29C6">
      <w:pPr>
        <w:jc w:val="both"/>
        <w:rPr>
          <w:rFonts w:ascii="Raleway" w:hAnsi="Raleway"/>
          <w:lang w:val="es-ES_tradnl"/>
        </w:rPr>
      </w:pPr>
      <w:r w:rsidRPr="00AE0055">
        <w:rPr>
          <w:rFonts w:ascii="Raleway" w:hAnsi="Raleway"/>
          <w:lang w:val="es-ES_tradnl"/>
        </w:rPr>
        <w:t>En España, la fortuna de tan sólo 3 personas equivale ya a la riqueza del 30% más pobre del país. La desigualdad sigue aumentando, el crecimiento del PIB deja atrás a los más vulnerables.</w:t>
      </w:r>
    </w:p>
    <w:p w:rsidR="00A63B45" w:rsidRPr="00AE0055" w:rsidRDefault="00A63B45" w:rsidP="00AD3822">
      <w:pPr>
        <w:jc w:val="both"/>
        <w:rPr>
          <w:rFonts w:ascii="Raleway" w:hAnsi="Raleway"/>
          <w:lang w:val="es-ES_tradnl"/>
        </w:rPr>
      </w:pPr>
      <w:r w:rsidRPr="00AE0055">
        <w:rPr>
          <w:rFonts w:ascii="Raleway" w:hAnsi="Raleway"/>
          <w:lang w:val="es-ES_tradnl"/>
        </w:rPr>
        <w:t>Las grandes empresas siguen estando al servicio de los más ricos. Su modelo de maximización de beneficios se basa en: 1) devaluación salarial sobre el trabajador medio, 2) arrinconar a los pequeños productores y 3) sistema tributario que les favorece de manera que tributan muy poco.</w:t>
      </w:r>
    </w:p>
    <w:p w:rsidR="00255389" w:rsidRPr="00AE0055" w:rsidRDefault="00255389" w:rsidP="00AD3822">
      <w:pPr>
        <w:jc w:val="both"/>
        <w:rPr>
          <w:rFonts w:ascii="Raleway" w:hAnsi="Raleway"/>
          <w:lang w:val="es-ES_tradnl"/>
        </w:rPr>
      </w:pPr>
      <w:r w:rsidRPr="00AE0055">
        <w:rPr>
          <w:rFonts w:ascii="Raleway" w:hAnsi="Raleway"/>
          <w:lang w:val="es-ES_tradnl"/>
        </w:rPr>
        <w:t>La Conferencia de las Naciones Unidas sobre Comercio y Desarrollo (UNCTAD) estima que los países en desarrollo pierden en recaudación fiscal cerca de 100.000 millones de dólares anuales.</w:t>
      </w:r>
    </w:p>
    <w:p w:rsidR="00CB1B20" w:rsidRPr="00AE0055" w:rsidRDefault="00CB1B20" w:rsidP="00AD3822">
      <w:pPr>
        <w:jc w:val="both"/>
        <w:rPr>
          <w:rFonts w:ascii="Raleway" w:hAnsi="Raleway"/>
          <w:lang w:val="es-ES_tradnl"/>
        </w:rPr>
      </w:pPr>
      <w:r w:rsidRPr="00AE0055">
        <w:rPr>
          <w:rFonts w:ascii="Raleway" w:hAnsi="Raleway"/>
          <w:lang w:val="es-ES_tradnl"/>
        </w:rPr>
        <w:t>Nos encontramos, cada vez más, ante un Capitalismo clientelar, al servicio de las élites. Las grandes empresas utilizan su poder para garantizar que tanto la legislación como la elaboración de políticas nacionales e internacionales estén diseñadas para proteger sus intereses.</w:t>
      </w:r>
    </w:p>
    <w:p w:rsidR="0054508A" w:rsidRPr="00AE0055" w:rsidRDefault="0054508A" w:rsidP="00AD3822">
      <w:pPr>
        <w:jc w:val="both"/>
        <w:rPr>
          <w:rFonts w:ascii="Raleway" w:hAnsi="Raleway"/>
          <w:lang w:val="es-ES_tradnl"/>
        </w:rPr>
      </w:pPr>
      <w:r w:rsidRPr="00AE0055">
        <w:rPr>
          <w:rFonts w:ascii="Raleway" w:hAnsi="Raleway"/>
          <w:lang w:val="es-ES_tradnl"/>
        </w:rPr>
        <w:t>Según el FMI (Fondo Monetario Internacional) los sistemas fiscales son, desde la década de 1980, cada vez más injustos y regresivos.</w:t>
      </w:r>
    </w:p>
    <w:p w:rsidR="00A07500" w:rsidRPr="00AE0055" w:rsidRDefault="00A07500" w:rsidP="00AD3822">
      <w:pPr>
        <w:jc w:val="both"/>
        <w:rPr>
          <w:rFonts w:ascii="Raleway" w:hAnsi="Raleway"/>
          <w:lang w:val="es-ES_tradnl"/>
        </w:rPr>
      </w:pPr>
      <w:r w:rsidRPr="00AE0055">
        <w:rPr>
          <w:rFonts w:ascii="Raleway" w:hAnsi="Raleway"/>
          <w:lang w:val="es-ES_tradnl"/>
        </w:rPr>
        <w:t xml:space="preserve">El economista Gabriel </w:t>
      </w:r>
      <w:proofErr w:type="spellStart"/>
      <w:r w:rsidRPr="00AE0055">
        <w:rPr>
          <w:rFonts w:ascii="Raleway" w:hAnsi="Raleway"/>
          <w:lang w:val="es-ES_tradnl"/>
        </w:rPr>
        <w:t>Zucman</w:t>
      </w:r>
      <w:proofErr w:type="spellEnd"/>
      <w:r w:rsidRPr="00AE0055">
        <w:rPr>
          <w:rFonts w:ascii="Raleway" w:hAnsi="Raleway"/>
          <w:lang w:val="es-ES_tradnl"/>
        </w:rPr>
        <w:t xml:space="preserve"> ha calculado que hay 7,6 billones de dólares ocultos en centros </w:t>
      </w:r>
      <w:r w:rsidRPr="00AE0055">
        <w:rPr>
          <w:rFonts w:ascii="Raleway" w:hAnsi="Raleway"/>
          <w:i/>
          <w:lang w:val="es-ES_tradnl"/>
        </w:rPr>
        <w:t>offshore</w:t>
      </w:r>
      <w:r w:rsidRPr="00AE0055">
        <w:rPr>
          <w:rFonts w:ascii="Raleway" w:hAnsi="Raleway"/>
          <w:lang w:val="es-ES_tradnl"/>
        </w:rPr>
        <w:t>.</w:t>
      </w:r>
    </w:p>
    <w:p w:rsidR="001D157F" w:rsidRPr="00AE0055" w:rsidRDefault="001D157F" w:rsidP="00AD3822">
      <w:pPr>
        <w:jc w:val="both"/>
        <w:rPr>
          <w:rFonts w:ascii="Raleway" w:hAnsi="Raleway"/>
          <w:lang w:val="es-ES_tradnl"/>
        </w:rPr>
      </w:pPr>
      <w:r w:rsidRPr="00AE0055">
        <w:rPr>
          <w:rFonts w:ascii="Raleway" w:hAnsi="Raleway"/>
          <w:lang w:val="es-ES_tradnl"/>
        </w:rPr>
        <w:t>España deja de ingresar aproximadamente 1.550 millones de euros como resultado de la actividad canalizada a través de los 15 paraísos fiscales más agresivos del mundo, el 58% del déficit del fondo de reserva de las pensiones de 2017.</w:t>
      </w:r>
    </w:p>
    <w:p w:rsidR="001D157F" w:rsidRPr="00AE0055" w:rsidRDefault="001D157F" w:rsidP="00AD3822">
      <w:pPr>
        <w:jc w:val="both"/>
        <w:rPr>
          <w:rFonts w:ascii="Raleway" w:hAnsi="Raleway"/>
          <w:lang w:val="es-ES_tradnl"/>
        </w:rPr>
      </w:pPr>
      <w:r w:rsidRPr="00AE0055">
        <w:rPr>
          <w:rFonts w:ascii="Raleway" w:hAnsi="Raleway"/>
          <w:lang w:val="es-ES_tradnl"/>
        </w:rPr>
        <w:t>Se calcula que hay 18,5 billones de dólares no registrados en paraísos fiscales.</w:t>
      </w:r>
    </w:p>
    <w:p w:rsidR="00777AEC" w:rsidRPr="00AE0055" w:rsidRDefault="00777AEC" w:rsidP="00AD3822">
      <w:pPr>
        <w:jc w:val="both"/>
        <w:rPr>
          <w:rFonts w:ascii="Raleway" w:hAnsi="Raleway"/>
          <w:lang w:val="es-ES_tradnl"/>
        </w:rPr>
      </w:pPr>
    </w:p>
    <w:p w:rsidR="00777AEC" w:rsidRPr="00AE0055" w:rsidRDefault="00777AEC" w:rsidP="00AD3822">
      <w:pPr>
        <w:jc w:val="both"/>
        <w:rPr>
          <w:rFonts w:ascii="Raleway" w:hAnsi="Raleway"/>
          <w:lang w:val="es-ES_tradnl"/>
        </w:rPr>
      </w:pPr>
    </w:p>
    <w:p w:rsidR="00AD3822" w:rsidRPr="00AE0055" w:rsidRDefault="00AD3822" w:rsidP="00AD3822">
      <w:pPr>
        <w:jc w:val="both"/>
        <w:rPr>
          <w:rFonts w:ascii="Raleway" w:hAnsi="Raleway"/>
          <w:lang w:val="es-ES_tradnl"/>
        </w:rPr>
      </w:pPr>
    </w:p>
    <w:p w:rsidR="00AD3822" w:rsidRPr="00AE0055" w:rsidRDefault="00AD3822" w:rsidP="00AD3822">
      <w:pPr>
        <w:jc w:val="both"/>
        <w:rPr>
          <w:rFonts w:ascii="Raleway" w:hAnsi="Raleway"/>
          <w:lang w:val="es-ES_tradnl"/>
        </w:rPr>
      </w:pPr>
    </w:p>
    <w:sectPr w:rsidR="00AD3822" w:rsidRPr="00AE0055" w:rsidSect="007A7EC1">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055" w:rsidRDefault="00AE0055" w:rsidP="00AE0055">
      <w:pPr>
        <w:spacing w:after="0" w:line="240" w:lineRule="auto"/>
      </w:pPr>
      <w:r>
        <w:separator/>
      </w:r>
    </w:p>
  </w:endnote>
  <w:endnote w:type="continuationSeparator" w:id="0">
    <w:p w:rsidR="00AE0055" w:rsidRDefault="00AE0055" w:rsidP="00AE0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055" w:rsidRDefault="00AE0055">
    <w:pPr>
      <w:pStyle w:val="Piedepgina"/>
    </w:pPr>
    <w:r w:rsidRPr="00AE0055">
      <w:drawing>
        <wp:anchor distT="0" distB="0" distL="114300" distR="114300" simplePos="0" relativeHeight="251661312" behindDoc="1" locked="0" layoutInCell="1" allowOverlap="1">
          <wp:simplePos x="0" y="0"/>
          <wp:positionH relativeFrom="page">
            <wp:posOffset>304800</wp:posOffset>
          </wp:positionH>
          <wp:positionV relativeFrom="page">
            <wp:posOffset>9906000</wp:posOffset>
          </wp:positionV>
          <wp:extent cx="6972300" cy="514350"/>
          <wp:effectExtent l="19050" t="0" r="0" b="0"/>
          <wp:wrapNone/>
          <wp:docPr id="4" name="" descr="Bart:Users:Home:Desktop:Sonrisas-Bottom.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t:Users:Home:Desktop:Sonrisas-Bottom.jpg"/>
                  <pic:cNvPicPr preferRelativeResize="0">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75516" cy="510639"/>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E0055" w:rsidRDefault="00AE005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055" w:rsidRDefault="00AE0055" w:rsidP="00AE0055">
      <w:pPr>
        <w:spacing w:after="0" w:line="240" w:lineRule="auto"/>
      </w:pPr>
      <w:r>
        <w:separator/>
      </w:r>
    </w:p>
  </w:footnote>
  <w:footnote w:type="continuationSeparator" w:id="0">
    <w:p w:rsidR="00AE0055" w:rsidRDefault="00AE0055" w:rsidP="00AE00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055" w:rsidRDefault="00AE0055">
    <w:pPr>
      <w:pStyle w:val="Encabezado"/>
    </w:pPr>
    <w:r w:rsidRPr="00AE0055">
      <w:rPr>
        <w:rFonts w:hint="eastAsia"/>
      </w:rPr>
      <w:drawing>
        <wp:anchor distT="0" distB="0" distL="114300" distR="114300" simplePos="0" relativeHeight="251659264" behindDoc="1" locked="0" layoutInCell="1" allowOverlap="1">
          <wp:simplePos x="0" y="0"/>
          <wp:positionH relativeFrom="page">
            <wp:posOffset>276225</wp:posOffset>
          </wp:positionH>
          <wp:positionV relativeFrom="page">
            <wp:posOffset>247650</wp:posOffset>
          </wp:positionV>
          <wp:extent cx="7010400" cy="352425"/>
          <wp:effectExtent l="19050" t="0" r="0" b="0"/>
          <wp:wrapNone/>
          <wp:docPr id="3" name="" descr="Bart:Users:Home:Desktop:2nd sheet 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Users:Home:Desktop:2nd sheet top.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086685" cy="35626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AE0055" w:rsidRDefault="00AE005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40DD"/>
    <w:multiLevelType w:val="multilevel"/>
    <w:tmpl w:val="2C84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83B76"/>
    <w:multiLevelType w:val="multilevel"/>
    <w:tmpl w:val="BBB4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D3822"/>
    <w:rsid w:val="001D157F"/>
    <w:rsid w:val="00255389"/>
    <w:rsid w:val="00352838"/>
    <w:rsid w:val="003B6069"/>
    <w:rsid w:val="003E412D"/>
    <w:rsid w:val="004121CC"/>
    <w:rsid w:val="00415B27"/>
    <w:rsid w:val="00443046"/>
    <w:rsid w:val="004F1251"/>
    <w:rsid w:val="004F5E24"/>
    <w:rsid w:val="0050615F"/>
    <w:rsid w:val="00510F45"/>
    <w:rsid w:val="00526A32"/>
    <w:rsid w:val="005401E2"/>
    <w:rsid w:val="0054508A"/>
    <w:rsid w:val="00587EFA"/>
    <w:rsid w:val="005B111A"/>
    <w:rsid w:val="005E198E"/>
    <w:rsid w:val="005E19F6"/>
    <w:rsid w:val="006B5A37"/>
    <w:rsid w:val="006E29C6"/>
    <w:rsid w:val="00724B65"/>
    <w:rsid w:val="00777AEC"/>
    <w:rsid w:val="007A6238"/>
    <w:rsid w:val="007A7EC1"/>
    <w:rsid w:val="007C2ABF"/>
    <w:rsid w:val="00810288"/>
    <w:rsid w:val="00813728"/>
    <w:rsid w:val="009915BE"/>
    <w:rsid w:val="009C07A4"/>
    <w:rsid w:val="009E7CA3"/>
    <w:rsid w:val="00A07500"/>
    <w:rsid w:val="00A623CB"/>
    <w:rsid w:val="00A63B45"/>
    <w:rsid w:val="00A84E5C"/>
    <w:rsid w:val="00AD3822"/>
    <w:rsid w:val="00AE0055"/>
    <w:rsid w:val="00BA2C7C"/>
    <w:rsid w:val="00CB1B20"/>
    <w:rsid w:val="00D35473"/>
    <w:rsid w:val="00D909BC"/>
    <w:rsid w:val="00E606E8"/>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Ttulo2">
    <w:name w:val="heading 2"/>
    <w:basedOn w:val="Normal"/>
    <w:next w:val="Normal"/>
    <w:link w:val="Ttulo2C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401E2"/>
    <w:rPr>
      <w:rFonts w:ascii="Arial" w:eastAsia="Times New Roman" w:hAnsi="Arial" w:cstheme="majorBidi"/>
      <w:b/>
      <w:bCs/>
      <w:szCs w:val="26"/>
      <w:lang w:eastAsia="es-ES"/>
    </w:rPr>
  </w:style>
  <w:style w:type="character" w:styleId="Hipervnculo">
    <w:name w:val="Hyperlink"/>
    <w:basedOn w:val="Fuentedeprrafopredeter"/>
    <w:uiPriority w:val="99"/>
    <w:unhideWhenUsed/>
    <w:rsid w:val="00526A32"/>
    <w:rPr>
      <w:color w:val="0000FF" w:themeColor="hyperlink"/>
      <w:u w:val="single"/>
    </w:rPr>
  </w:style>
  <w:style w:type="paragraph" w:customStyle="1" w:styleId="Default">
    <w:name w:val="Default"/>
    <w:rsid w:val="006E29C6"/>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AE00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E0055"/>
    <w:rPr>
      <w:rFonts w:ascii="Arial" w:hAnsi="Arial"/>
    </w:rPr>
  </w:style>
  <w:style w:type="paragraph" w:styleId="Piedepgina">
    <w:name w:val="footer"/>
    <w:basedOn w:val="Normal"/>
    <w:link w:val="PiedepginaCar"/>
    <w:uiPriority w:val="99"/>
    <w:unhideWhenUsed/>
    <w:rsid w:val="00AE00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E0055"/>
    <w:rPr>
      <w:rFonts w:ascii="Arial" w:hAnsi="Arial"/>
    </w:rPr>
  </w:style>
  <w:style w:type="paragraph" w:styleId="Textodeglobo">
    <w:name w:val="Balloon Text"/>
    <w:basedOn w:val="Normal"/>
    <w:link w:val="TextodegloboCar"/>
    <w:uiPriority w:val="99"/>
    <w:semiHidden/>
    <w:unhideWhenUsed/>
    <w:rsid w:val="00AE00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1E2"/>
    <w:rPr>
      <w:rFonts w:ascii="Arial" w:hAnsi="Arial"/>
    </w:rPr>
  </w:style>
  <w:style w:type="paragraph" w:styleId="Heading2">
    <w:name w:val="heading 2"/>
    <w:basedOn w:val="Normal"/>
    <w:next w:val="Normal"/>
    <w:link w:val="Heading2Char"/>
    <w:uiPriority w:val="9"/>
    <w:unhideWhenUsed/>
    <w:qFormat/>
    <w:rsid w:val="005401E2"/>
    <w:pPr>
      <w:keepNext/>
      <w:keepLines/>
      <w:spacing w:before="200" w:after="0"/>
      <w:outlineLvl w:val="1"/>
    </w:pPr>
    <w:rPr>
      <w:rFonts w:eastAsia="Times New Roman" w:cstheme="majorBidi"/>
      <w:b/>
      <w:bCs/>
      <w:szCs w:val="26"/>
      <w:shd w:val="clear" w:color="auto" w:fill="FFFFF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1E2"/>
    <w:rPr>
      <w:rFonts w:ascii="Arial" w:eastAsia="Times New Roman" w:hAnsi="Arial" w:cstheme="majorBidi"/>
      <w:b/>
      <w:bCs/>
      <w:szCs w:val="26"/>
      <w:lang w:eastAsia="es-ES"/>
    </w:rPr>
  </w:style>
  <w:style w:type="character" w:styleId="Hyperlink">
    <w:name w:val="Hyperlink"/>
    <w:basedOn w:val="DefaultParagraphFont"/>
    <w:uiPriority w:val="99"/>
    <w:unhideWhenUsed/>
    <w:rsid w:val="00526A32"/>
    <w:rPr>
      <w:color w:val="0000FF" w:themeColor="hyperlink"/>
      <w:u w:val="single"/>
    </w:rPr>
  </w:style>
  <w:style w:type="paragraph" w:customStyle="1" w:styleId="Default">
    <w:name w:val="Default"/>
    <w:rsid w:val="006E29C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98684796">
      <w:bodyDiv w:val="1"/>
      <w:marLeft w:val="0"/>
      <w:marRight w:val="0"/>
      <w:marTop w:val="0"/>
      <w:marBottom w:val="0"/>
      <w:divBdr>
        <w:top w:val="none" w:sz="0" w:space="0" w:color="auto"/>
        <w:left w:val="none" w:sz="0" w:space="0" w:color="auto"/>
        <w:bottom w:val="none" w:sz="0" w:space="0" w:color="auto"/>
        <w:right w:val="none" w:sz="0" w:space="0" w:color="auto"/>
      </w:divBdr>
    </w:div>
    <w:div w:id="1564100427">
      <w:bodyDiv w:val="1"/>
      <w:marLeft w:val="0"/>
      <w:marRight w:val="0"/>
      <w:marTop w:val="0"/>
      <w:marBottom w:val="0"/>
      <w:divBdr>
        <w:top w:val="none" w:sz="0" w:space="0" w:color="auto"/>
        <w:left w:val="none" w:sz="0" w:space="0" w:color="auto"/>
        <w:bottom w:val="none" w:sz="0" w:space="0" w:color="auto"/>
        <w:right w:val="none" w:sz="0" w:space="0" w:color="auto"/>
      </w:divBdr>
    </w:div>
    <w:div w:id="159921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xfam.org/sites/www.oxfam.org/files/file_attachments/bp-economy-for-99-percent-160117-summ-es.pd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666</Words>
  <Characters>3667</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Sílvia</dc:creator>
  <cp:lastModifiedBy>Sonrisas</cp:lastModifiedBy>
  <cp:revision>29</cp:revision>
  <dcterms:created xsi:type="dcterms:W3CDTF">2017-08-30T09:48:00Z</dcterms:created>
  <dcterms:modified xsi:type="dcterms:W3CDTF">2019-02-25T11:06:00Z</dcterms:modified>
</cp:coreProperties>
</file>